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4B" w:rsidRDefault="00643B8E">
      <w:r>
        <w:t xml:space="preserve">Charles </w:t>
      </w:r>
      <w:proofErr w:type="spellStart"/>
      <w:r>
        <w:t>Grihault</w:t>
      </w:r>
      <w:proofErr w:type="spellEnd"/>
      <w:r>
        <w:t xml:space="preserve"> was in Caen prison in April 1942; see Rod’s archive hunt.</w:t>
      </w:r>
      <w:bookmarkStart w:id="0" w:name="_GoBack"/>
      <w:bookmarkEnd w:id="0"/>
    </w:p>
    <w:sectPr w:rsidR="00AD7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E"/>
    <w:rsid w:val="00387F7C"/>
    <w:rsid w:val="00643B8E"/>
    <w:rsid w:val="009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D48E"/>
  <w15:chartTrackingRefBased/>
  <w15:docId w15:val="{057CF7F2-8178-4935-A537-E0892F7C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carr</dc:creator>
  <cp:keywords/>
  <dc:description/>
  <cp:lastModifiedBy>Gilly carr</cp:lastModifiedBy>
  <cp:revision>1</cp:revision>
  <dcterms:created xsi:type="dcterms:W3CDTF">2017-07-18T21:12:00Z</dcterms:created>
  <dcterms:modified xsi:type="dcterms:W3CDTF">2017-07-18T21:12:00Z</dcterms:modified>
</cp:coreProperties>
</file>